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8E" w:rsidRPr="00E56A76" w:rsidRDefault="00EA3F00" w:rsidP="003D2E4E">
      <w:pPr>
        <w:ind w:left="-709" w:firstLine="709"/>
        <w:jc w:val="center"/>
        <w:rPr>
          <w:b/>
        </w:rPr>
      </w:pPr>
      <w:r w:rsidRPr="00E56A76">
        <w:rPr>
          <w:b/>
        </w:rPr>
        <w:t>USO EXCLUSIVO PARA LA COORDINACIÓN GENERAL MUNICIPAL DE MEJORA REGULATORIA</w:t>
      </w:r>
    </w:p>
    <w:p w:rsidR="004A025D" w:rsidRDefault="007663A5" w:rsidP="004A025D">
      <w:pPr>
        <w:jc w:val="center"/>
      </w:pPr>
      <w:r>
        <w:t>RESUMEN</w:t>
      </w:r>
      <w:r w:rsidR="004A025D">
        <w:t xml:space="preserve"> DE PROPUESTAS POR PORCENTAJE ALCANZADO</w:t>
      </w:r>
    </w:p>
    <w:tbl>
      <w:tblPr>
        <w:tblStyle w:val="Tablaconcuadrcul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089"/>
        <w:gridCol w:w="1604"/>
        <w:gridCol w:w="1145"/>
        <w:gridCol w:w="1548"/>
        <w:gridCol w:w="1416"/>
        <w:gridCol w:w="1561"/>
        <w:gridCol w:w="1257"/>
        <w:gridCol w:w="19"/>
        <w:gridCol w:w="1843"/>
        <w:gridCol w:w="1559"/>
      </w:tblGrid>
      <w:tr w:rsidR="00DB6943" w:rsidTr="0061744E">
        <w:trPr>
          <w:trHeight w:val="569"/>
        </w:trPr>
        <w:tc>
          <w:tcPr>
            <w:tcW w:w="2224" w:type="dxa"/>
            <w:gridSpan w:val="2"/>
          </w:tcPr>
          <w:p w:rsidR="00CE18AB" w:rsidRPr="00C71F0D" w:rsidRDefault="00C71F0D" w:rsidP="00385C2E">
            <w:pPr>
              <w:jc w:val="center"/>
            </w:pPr>
            <w:r w:rsidRPr="00C71F0D">
              <w:t>Disminución de Tiempo de Respuesta</w:t>
            </w:r>
          </w:p>
        </w:tc>
        <w:tc>
          <w:tcPr>
            <w:tcW w:w="2749" w:type="dxa"/>
            <w:gridSpan w:val="2"/>
          </w:tcPr>
          <w:p w:rsidR="00CE18AB" w:rsidRDefault="00BE2719" w:rsidP="00385C2E">
            <w:pPr>
              <w:jc w:val="center"/>
              <w:rPr>
                <w:highlight w:val="green"/>
              </w:rPr>
            </w:pPr>
            <w:r w:rsidRPr="00BE2719">
              <w:t>Disminución de Requisitos</w:t>
            </w:r>
          </w:p>
        </w:tc>
        <w:tc>
          <w:tcPr>
            <w:tcW w:w="2964" w:type="dxa"/>
            <w:gridSpan w:val="2"/>
          </w:tcPr>
          <w:p w:rsidR="00CE18AB" w:rsidRDefault="00BE2719" w:rsidP="00385C2E">
            <w:pPr>
              <w:jc w:val="center"/>
              <w:rPr>
                <w:highlight w:val="green"/>
              </w:rPr>
            </w:pPr>
            <w:r w:rsidRPr="00BE2719">
              <w:t>Digitalización</w:t>
            </w:r>
          </w:p>
        </w:tc>
        <w:tc>
          <w:tcPr>
            <w:tcW w:w="2818" w:type="dxa"/>
            <w:gridSpan w:val="2"/>
          </w:tcPr>
          <w:p w:rsidR="00CE18AB" w:rsidRDefault="00BE2719" w:rsidP="00385C2E">
            <w:pPr>
              <w:jc w:val="center"/>
              <w:rPr>
                <w:highlight w:val="green"/>
              </w:rPr>
            </w:pPr>
            <w:r w:rsidRPr="00BE2719">
              <w:t>Disminución de Costo</w:t>
            </w:r>
          </w:p>
        </w:tc>
        <w:tc>
          <w:tcPr>
            <w:tcW w:w="3421" w:type="dxa"/>
            <w:gridSpan w:val="3"/>
          </w:tcPr>
          <w:p w:rsidR="00CE18AB" w:rsidRPr="00BE2719" w:rsidRDefault="00BE2719" w:rsidP="00385C2E">
            <w:pPr>
              <w:jc w:val="center"/>
            </w:pPr>
            <w:r w:rsidRPr="00BE2719">
              <w:t>Eliminación del Trámite o Servicio</w:t>
            </w:r>
          </w:p>
        </w:tc>
      </w:tr>
      <w:tr w:rsidR="00DB6943" w:rsidRPr="001F5BFB" w:rsidTr="001F5BFB">
        <w:trPr>
          <w:trHeight w:val="126"/>
        </w:trPr>
        <w:tc>
          <w:tcPr>
            <w:tcW w:w="1135" w:type="dxa"/>
          </w:tcPr>
          <w:p w:rsidR="00452FCC" w:rsidRPr="001F5BFB" w:rsidRDefault="00452FCC" w:rsidP="00452FCC">
            <w:pPr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propuestos</w:t>
            </w:r>
          </w:p>
        </w:tc>
        <w:tc>
          <w:tcPr>
            <w:tcW w:w="1089" w:type="dxa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cumplidos</w:t>
            </w:r>
          </w:p>
        </w:tc>
        <w:tc>
          <w:tcPr>
            <w:tcW w:w="1604" w:type="dxa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propuestos</w:t>
            </w:r>
          </w:p>
        </w:tc>
        <w:tc>
          <w:tcPr>
            <w:tcW w:w="1145" w:type="dxa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cumplidos</w:t>
            </w:r>
          </w:p>
        </w:tc>
        <w:tc>
          <w:tcPr>
            <w:tcW w:w="1548" w:type="dxa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propuestos</w:t>
            </w:r>
          </w:p>
        </w:tc>
        <w:tc>
          <w:tcPr>
            <w:tcW w:w="1416" w:type="dxa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cumplidos</w:t>
            </w:r>
          </w:p>
        </w:tc>
        <w:tc>
          <w:tcPr>
            <w:tcW w:w="1561" w:type="dxa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propuestos</w:t>
            </w:r>
          </w:p>
        </w:tc>
        <w:tc>
          <w:tcPr>
            <w:tcW w:w="1276" w:type="dxa"/>
            <w:gridSpan w:val="2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cumplidos</w:t>
            </w:r>
          </w:p>
        </w:tc>
        <w:tc>
          <w:tcPr>
            <w:tcW w:w="1843" w:type="dxa"/>
          </w:tcPr>
          <w:p w:rsidR="00452FCC" w:rsidRPr="001F5BFB" w:rsidRDefault="00452FCC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propuestos</w:t>
            </w:r>
          </w:p>
        </w:tc>
        <w:tc>
          <w:tcPr>
            <w:tcW w:w="1559" w:type="dxa"/>
          </w:tcPr>
          <w:p w:rsidR="00452FCC" w:rsidRPr="001F5BFB" w:rsidRDefault="00351F53" w:rsidP="004D2C74">
            <w:pPr>
              <w:jc w:val="center"/>
              <w:rPr>
                <w:rFonts w:ascii="Gotham" w:hAnsi="Gotham"/>
                <w:sz w:val="16"/>
                <w:szCs w:val="16"/>
              </w:rPr>
            </w:pPr>
            <w:r w:rsidRPr="001F5BFB">
              <w:rPr>
                <w:rFonts w:ascii="Gotham" w:hAnsi="Gotham"/>
                <w:sz w:val="16"/>
                <w:szCs w:val="16"/>
              </w:rPr>
              <w:t>C</w:t>
            </w:r>
            <w:r w:rsidR="00452FCC" w:rsidRPr="001F5BFB">
              <w:rPr>
                <w:rFonts w:ascii="Gotham" w:hAnsi="Gotham"/>
                <w:sz w:val="16"/>
                <w:szCs w:val="16"/>
              </w:rPr>
              <w:t>umplidos</w:t>
            </w:r>
          </w:p>
        </w:tc>
      </w:tr>
      <w:tr w:rsidR="0061744E" w:rsidRPr="00D75F66" w:rsidTr="001F5BFB">
        <w:trPr>
          <w:trHeight w:val="126"/>
        </w:trPr>
        <w:tc>
          <w:tcPr>
            <w:tcW w:w="1135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089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604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145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48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416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61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43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59" w:type="dxa"/>
          </w:tcPr>
          <w:p w:rsidR="00351F53" w:rsidRPr="00D75F66" w:rsidRDefault="00351F53" w:rsidP="00452FCC">
            <w:pPr>
              <w:rPr>
                <w:rFonts w:ascii="Gotham" w:hAnsi="Gotham"/>
                <w:sz w:val="18"/>
                <w:szCs w:val="18"/>
              </w:rPr>
            </w:pPr>
          </w:p>
        </w:tc>
      </w:tr>
      <w:tr w:rsidR="00D75F66" w:rsidRPr="00D75F66" w:rsidTr="001F5BFB">
        <w:trPr>
          <w:trHeight w:val="126"/>
        </w:trPr>
        <w:tc>
          <w:tcPr>
            <w:tcW w:w="1135" w:type="dxa"/>
          </w:tcPr>
          <w:p w:rsidR="00D75F66" w:rsidRPr="00D75F66" w:rsidRDefault="00D75F66" w:rsidP="00D75F66">
            <w:pPr>
              <w:jc w:val="center"/>
              <w:rPr>
                <w:rFonts w:ascii="Gotham" w:hAnsi="Gotham"/>
                <w:b/>
                <w:sz w:val="18"/>
                <w:szCs w:val="18"/>
              </w:rPr>
            </w:pPr>
            <w:r w:rsidRPr="00D75F6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089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604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145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548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416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561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gridSpan w:val="2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</w:tcPr>
          <w:p w:rsidR="00D75F66" w:rsidRDefault="00D75F66" w:rsidP="00D75F66">
            <w:pPr>
              <w:jc w:val="center"/>
            </w:pPr>
            <w:r w:rsidRPr="00AA01D6">
              <w:rPr>
                <w:rFonts w:ascii="Gotham" w:hAnsi="Gotham"/>
                <w:b/>
                <w:sz w:val="18"/>
                <w:szCs w:val="18"/>
              </w:rPr>
              <w:t>%</w:t>
            </w:r>
          </w:p>
        </w:tc>
      </w:tr>
      <w:tr w:rsidR="00D75F66" w:rsidRPr="00D75F66" w:rsidTr="001F5BFB">
        <w:trPr>
          <w:trHeight w:val="126"/>
        </w:trPr>
        <w:tc>
          <w:tcPr>
            <w:tcW w:w="1135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604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145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48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416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61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843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  <w:tc>
          <w:tcPr>
            <w:tcW w:w="1559" w:type="dxa"/>
          </w:tcPr>
          <w:p w:rsidR="00D75F66" w:rsidRPr="00D75F66" w:rsidRDefault="00D75F66" w:rsidP="00017107">
            <w:pPr>
              <w:jc w:val="center"/>
              <w:rPr>
                <w:rFonts w:ascii="Gotham" w:hAnsi="Gotham"/>
                <w:sz w:val="18"/>
                <w:szCs w:val="18"/>
              </w:rPr>
            </w:pPr>
          </w:p>
        </w:tc>
      </w:tr>
    </w:tbl>
    <w:p w:rsidR="008368BC" w:rsidRPr="00452FCC" w:rsidRDefault="008368BC" w:rsidP="00781C13">
      <w:pPr>
        <w:spacing w:after="0" w:line="240" w:lineRule="auto"/>
        <w:rPr>
          <w:rFonts w:ascii="Gotham" w:hAnsi="Gotham"/>
          <w:sz w:val="12"/>
          <w:szCs w:val="12"/>
          <w:highlight w:val="green"/>
        </w:rPr>
      </w:pPr>
    </w:p>
    <w:p w:rsidR="00781C13" w:rsidRDefault="00781C13" w:rsidP="00B227E6"/>
    <w:tbl>
      <w:tblPr>
        <w:tblStyle w:val="Tablaconcuadrcula"/>
        <w:tblW w:w="14176" w:type="dxa"/>
        <w:tblInd w:w="-856" w:type="dxa"/>
        <w:tblLook w:val="04A0" w:firstRow="1" w:lastRow="0" w:firstColumn="1" w:lastColumn="0" w:noHBand="0" w:noVBand="1"/>
      </w:tblPr>
      <w:tblGrid>
        <w:gridCol w:w="6947"/>
        <w:gridCol w:w="1275"/>
        <w:gridCol w:w="5954"/>
      </w:tblGrid>
      <w:tr w:rsidR="00F51CC1" w:rsidTr="001F5BFB">
        <w:tc>
          <w:tcPr>
            <w:tcW w:w="6947" w:type="dxa"/>
          </w:tcPr>
          <w:p w:rsidR="00F51CC1" w:rsidRDefault="00F51CC1" w:rsidP="00F51CC1">
            <w:pPr>
              <w:jc w:val="center"/>
            </w:pPr>
            <w:r>
              <w:t>Elabora y Valida</w:t>
            </w:r>
          </w:p>
          <w:p w:rsidR="007B68E5" w:rsidRDefault="007B68E5" w:rsidP="00F51CC1">
            <w:pPr>
              <w:jc w:val="center"/>
            </w:pPr>
            <w:r>
              <w:t>Nombre y firma</w:t>
            </w:r>
          </w:p>
        </w:tc>
        <w:tc>
          <w:tcPr>
            <w:tcW w:w="1275" w:type="dxa"/>
          </w:tcPr>
          <w:p w:rsidR="00F51CC1" w:rsidRDefault="00F51CC1" w:rsidP="00F51CC1">
            <w:pPr>
              <w:jc w:val="center"/>
            </w:pPr>
          </w:p>
        </w:tc>
        <w:tc>
          <w:tcPr>
            <w:tcW w:w="5954" w:type="dxa"/>
          </w:tcPr>
          <w:p w:rsidR="00F51CC1" w:rsidRDefault="00F51CC1" w:rsidP="00F51CC1">
            <w:pPr>
              <w:jc w:val="center"/>
            </w:pPr>
            <w:r>
              <w:t>Autoriza</w:t>
            </w:r>
          </w:p>
          <w:p w:rsidR="007B68E5" w:rsidRDefault="007B68E5" w:rsidP="00F51CC1">
            <w:pPr>
              <w:jc w:val="center"/>
            </w:pPr>
            <w:r>
              <w:t>Nombre y firma</w:t>
            </w:r>
          </w:p>
        </w:tc>
      </w:tr>
      <w:tr w:rsidR="00F51CC1" w:rsidTr="001F5BFB">
        <w:tc>
          <w:tcPr>
            <w:tcW w:w="6947" w:type="dxa"/>
          </w:tcPr>
          <w:p w:rsidR="00F51CC1" w:rsidRDefault="00F51CC1" w:rsidP="00F51CC1">
            <w:pPr>
              <w:jc w:val="center"/>
            </w:pPr>
          </w:p>
          <w:p w:rsidR="00F51CC1" w:rsidRDefault="00F51CC1" w:rsidP="00F51CC1">
            <w:pPr>
              <w:jc w:val="center"/>
            </w:pPr>
            <w:r>
              <w:t>Coordinador General Municipal de Mejora Regulatoria</w:t>
            </w:r>
          </w:p>
          <w:p w:rsidR="00F51CC1" w:rsidRDefault="00F51CC1" w:rsidP="00F51CC1">
            <w:pPr>
              <w:jc w:val="center"/>
            </w:pPr>
          </w:p>
          <w:p w:rsidR="00F51CC1" w:rsidRDefault="00F51CC1" w:rsidP="00F51CC1">
            <w:pPr>
              <w:jc w:val="center"/>
            </w:pPr>
          </w:p>
        </w:tc>
        <w:tc>
          <w:tcPr>
            <w:tcW w:w="1275" w:type="dxa"/>
          </w:tcPr>
          <w:p w:rsidR="00F51CC1" w:rsidRDefault="00F51CC1" w:rsidP="00F51CC1">
            <w:pPr>
              <w:jc w:val="center"/>
            </w:pPr>
          </w:p>
        </w:tc>
        <w:tc>
          <w:tcPr>
            <w:tcW w:w="5954" w:type="dxa"/>
          </w:tcPr>
          <w:p w:rsidR="00F51CC1" w:rsidRDefault="00F51CC1" w:rsidP="00F51CC1">
            <w:pPr>
              <w:jc w:val="center"/>
            </w:pPr>
            <w:r>
              <w:t>Presidente Municipal Constitucional y Presidente de la Comisión Municipal de Mejora Regulatoria</w:t>
            </w:r>
          </w:p>
          <w:p w:rsidR="00F51CC1" w:rsidRDefault="00F51CC1" w:rsidP="00F51CC1">
            <w:pPr>
              <w:jc w:val="center"/>
            </w:pPr>
          </w:p>
        </w:tc>
      </w:tr>
    </w:tbl>
    <w:p w:rsidR="00FC5D76" w:rsidRDefault="00FC5D76" w:rsidP="00B227E6"/>
    <w:p w:rsidR="00572AAD" w:rsidRDefault="00572AAD" w:rsidP="00FC5D76">
      <w:pPr>
        <w:jc w:val="center"/>
      </w:pPr>
    </w:p>
    <w:p w:rsidR="00BE25B8" w:rsidRDefault="00BE25B8" w:rsidP="00FC5D76">
      <w:pPr>
        <w:jc w:val="center"/>
      </w:pPr>
    </w:p>
    <w:sectPr w:rsidR="00BE25B8" w:rsidSect="008743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53" w:rsidRDefault="00974553" w:rsidP="00C6092F">
      <w:pPr>
        <w:spacing w:after="0" w:line="240" w:lineRule="auto"/>
      </w:pPr>
      <w:r>
        <w:separator/>
      </w:r>
    </w:p>
  </w:endnote>
  <w:endnote w:type="continuationSeparator" w:id="0">
    <w:p w:rsidR="00974553" w:rsidRDefault="00974553" w:rsidP="00C6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C8" w:rsidRDefault="002340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C8" w:rsidRDefault="002340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C8" w:rsidRDefault="00234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53" w:rsidRDefault="00974553" w:rsidP="00C6092F">
      <w:pPr>
        <w:spacing w:after="0" w:line="240" w:lineRule="auto"/>
      </w:pPr>
      <w:r>
        <w:separator/>
      </w:r>
    </w:p>
  </w:footnote>
  <w:footnote w:type="continuationSeparator" w:id="0">
    <w:p w:rsidR="00974553" w:rsidRDefault="00974553" w:rsidP="00C6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C8" w:rsidRDefault="002340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2F" w:rsidRDefault="002340C8">
    <w:pPr>
      <w:pStyle w:val="Encabezado"/>
    </w:pPr>
    <w:r w:rsidRPr="002340C8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4296E795" wp14:editId="323F23FC">
          <wp:simplePos x="0" y="0"/>
          <wp:positionH relativeFrom="column">
            <wp:posOffset>-267335</wp:posOffset>
          </wp:positionH>
          <wp:positionV relativeFrom="paragraph">
            <wp:posOffset>-640080</wp:posOffset>
          </wp:positionV>
          <wp:extent cx="1737360" cy="11277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092F" w:rsidRDefault="00C6092F">
    <w:pPr>
      <w:pStyle w:val="Encabezado"/>
    </w:pPr>
  </w:p>
  <w:p w:rsidR="00C6092F" w:rsidRDefault="00C6092F">
    <w:pPr>
      <w:pStyle w:val="Encabezado"/>
    </w:pPr>
  </w:p>
  <w:p w:rsidR="00494D26" w:rsidRPr="00694ECC" w:rsidRDefault="00494D26" w:rsidP="00494D26">
    <w:pPr>
      <w:tabs>
        <w:tab w:val="left" w:pos="3615"/>
      </w:tabs>
      <w:jc w:val="center"/>
      <w:rPr>
        <w:sz w:val="20"/>
        <w:szCs w:val="20"/>
      </w:rPr>
    </w:pPr>
    <w:r w:rsidRPr="00694ECC">
      <w:rPr>
        <w:rFonts w:ascii="Arial" w:hAnsi="Arial" w:cs="Arial"/>
        <w:i/>
        <w:iCs/>
        <w:sz w:val="20"/>
        <w:szCs w:val="20"/>
        <w:shd w:val="clear" w:color="auto" w:fill="FFFFFF"/>
      </w:rPr>
      <w:t>‘2023. 70 aniversario del Reconocimiento del Derecho al Voto de las Mujeres en México”</w:t>
    </w:r>
  </w:p>
  <w:p w:rsidR="00C6092F" w:rsidRDefault="00C6092F">
    <w:pPr>
      <w:pStyle w:val="Encabezado"/>
    </w:pPr>
  </w:p>
  <w:p w:rsidR="00C6092F" w:rsidRPr="003D2E4E" w:rsidRDefault="00117F49" w:rsidP="00117F49">
    <w:pPr>
      <w:pStyle w:val="Encabezado"/>
      <w:jc w:val="center"/>
      <w:rPr>
        <w:rFonts w:ascii="Gotham" w:hAnsi="Gotham"/>
        <w:b/>
      </w:rPr>
    </w:pPr>
    <w:r w:rsidRPr="003D2E4E">
      <w:rPr>
        <w:rFonts w:ascii="Gotham" w:hAnsi="Gotham"/>
        <w:b/>
      </w:rPr>
      <w:t>COMISIÓN ESTATAL DE MEJORA REGULATORIA</w:t>
    </w:r>
  </w:p>
  <w:p w:rsidR="00117F49" w:rsidRDefault="00117F49" w:rsidP="00117F49">
    <w:pPr>
      <w:pStyle w:val="Encabezado"/>
      <w:jc w:val="center"/>
      <w:rPr>
        <w:rFonts w:ascii="Gotham" w:hAnsi="Gotham"/>
        <w:b/>
      </w:rPr>
    </w:pPr>
    <w:r w:rsidRPr="003D2E4E">
      <w:rPr>
        <w:rFonts w:ascii="Gotham" w:hAnsi="Gotham"/>
        <w:b/>
      </w:rPr>
      <w:t>SUBDIRECCIÓN DE VINCULACIÓN MUNICIPAL</w:t>
    </w:r>
    <w:r w:rsidR="00BE25B8">
      <w:rPr>
        <w:rFonts w:ascii="Gotham" w:hAnsi="Gotham"/>
        <w:b/>
      </w:rPr>
      <w:t>.</w:t>
    </w:r>
  </w:p>
  <w:p w:rsidR="00BE25B8" w:rsidRPr="003D2E4E" w:rsidRDefault="00B43F9E" w:rsidP="00B43F9E">
    <w:pPr>
      <w:pStyle w:val="Encabezado"/>
      <w:tabs>
        <w:tab w:val="left" w:pos="1572"/>
      </w:tabs>
      <w:rPr>
        <w:rFonts w:ascii="Gotham" w:hAnsi="Gotham"/>
        <w:b/>
      </w:rPr>
    </w:pPr>
    <w:r>
      <w:rPr>
        <w:rFonts w:ascii="Gotham" w:hAnsi="Gotham"/>
        <w:b/>
      </w:rPr>
      <w:tab/>
    </w:r>
    <w:bookmarkStart w:id="0" w:name="_GoBack"/>
    <w:bookmarkEnd w:id="0"/>
    <w:r>
      <w:rPr>
        <w:rFonts w:ascii="Gotham" w:hAnsi="Gotham"/>
        <w:b/>
      </w:rPr>
      <w:tab/>
    </w:r>
  </w:p>
  <w:p w:rsidR="00C6092F" w:rsidRPr="003D2E4E" w:rsidRDefault="00117F49" w:rsidP="00BE25B8">
    <w:pPr>
      <w:pStyle w:val="Encabezado"/>
      <w:jc w:val="center"/>
      <w:rPr>
        <w:rFonts w:ascii="Gotham" w:hAnsi="Gotham"/>
        <w:b/>
      </w:rPr>
    </w:pPr>
    <w:r w:rsidRPr="003D2E4E">
      <w:rPr>
        <w:rFonts w:ascii="Gotham" w:hAnsi="Gotham"/>
        <w:b/>
      </w:rPr>
      <w:t>RESUMEN, REPORT</w:t>
    </w:r>
    <w:r w:rsidR="00682D35">
      <w:rPr>
        <w:rFonts w:ascii="Gotham" w:hAnsi="Gotham"/>
        <w:b/>
      </w:rPr>
      <w:t>E ANUAL DE DESEMPEÑO REGULATORIO</w:t>
    </w:r>
    <w:r w:rsidR="002D4406">
      <w:rPr>
        <w:rFonts w:ascii="Gotham" w:hAnsi="Gotham"/>
        <w:b/>
      </w:rPr>
      <w:t xml:space="preserve"> </w:t>
    </w:r>
    <w:r w:rsidRPr="003D2E4E">
      <w:rPr>
        <w:rFonts w:ascii="Gotham" w:hAnsi="Gotham"/>
        <w:b/>
      </w:rPr>
      <w:t>DEL PAMMR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C8" w:rsidRDefault="002340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2F"/>
    <w:rsid w:val="00017107"/>
    <w:rsid w:val="00085E74"/>
    <w:rsid w:val="00117F49"/>
    <w:rsid w:val="001F5BFB"/>
    <w:rsid w:val="002340C8"/>
    <w:rsid w:val="00274CB0"/>
    <w:rsid w:val="002D4406"/>
    <w:rsid w:val="00351F53"/>
    <w:rsid w:val="00385C2E"/>
    <w:rsid w:val="003D0F27"/>
    <w:rsid w:val="003D2E4E"/>
    <w:rsid w:val="00421A4F"/>
    <w:rsid w:val="00452FCC"/>
    <w:rsid w:val="00494D26"/>
    <w:rsid w:val="00496D01"/>
    <w:rsid w:val="004A025D"/>
    <w:rsid w:val="004D2C74"/>
    <w:rsid w:val="005274F9"/>
    <w:rsid w:val="00531640"/>
    <w:rsid w:val="0056223F"/>
    <w:rsid w:val="00572AAD"/>
    <w:rsid w:val="005C25B8"/>
    <w:rsid w:val="0061744E"/>
    <w:rsid w:val="00682D35"/>
    <w:rsid w:val="00705620"/>
    <w:rsid w:val="007511FF"/>
    <w:rsid w:val="007663A5"/>
    <w:rsid w:val="00781C13"/>
    <w:rsid w:val="007A23FF"/>
    <w:rsid w:val="007B68E5"/>
    <w:rsid w:val="00806B7A"/>
    <w:rsid w:val="008368BC"/>
    <w:rsid w:val="0087434F"/>
    <w:rsid w:val="00921628"/>
    <w:rsid w:val="00964D37"/>
    <w:rsid w:val="00974553"/>
    <w:rsid w:val="009E47B3"/>
    <w:rsid w:val="009F0C44"/>
    <w:rsid w:val="00AE208E"/>
    <w:rsid w:val="00AE5565"/>
    <w:rsid w:val="00B1769F"/>
    <w:rsid w:val="00B227E6"/>
    <w:rsid w:val="00B43F9E"/>
    <w:rsid w:val="00B46265"/>
    <w:rsid w:val="00B70955"/>
    <w:rsid w:val="00BC4C66"/>
    <w:rsid w:val="00BE25B8"/>
    <w:rsid w:val="00BE2719"/>
    <w:rsid w:val="00C6092F"/>
    <w:rsid w:val="00C71F0D"/>
    <w:rsid w:val="00CC35F5"/>
    <w:rsid w:val="00CE18AB"/>
    <w:rsid w:val="00D65610"/>
    <w:rsid w:val="00D754DE"/>
    <w:rsid w:val="00D75F66"/>
    <w:rsid w:val="00D76229"/>
    <w:rsid w:val="00DB6943"/>
    <w:rsid w:val="00DC4F1C"/>
    <w:rsid w:val="00E20ACD"/>
    <w:rsid w:val="00E56A76"/>
    <w:rsid w:val="00EA3F00"/>
    <w:rsid w:val="00F51CC1"/>
    <w:rsid w:val="00F90459"/>
    <w:rsid w:val="00F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21A543-C4E6-4FDD-807D-6BACA368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0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092F"/>
  </w:style>
  <w:style w:type="paragraph" w:styleId="Piedepgina">
    <w:name w:val="footer"/>
    <w:basedOn w:val="Normal"/>
    <w:link w:val="PiedepginaCar"/>
    <w:uiPriority w:val="99"/>
    <w:unhideWhenUsed/>
    <w:rsid w:val="00C609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092F"/>
  </w:style>
  <w:style w:type="table" w:styleId="Tablaconcuadrcula">
    <w:name w:val="Table Grid"/>
    <w:basedOn w:val="Tablanormal"/>
    <w:uiPriority w:val="39"/>
    <w:rsid w:val="00BC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</dc:creator>
  <cp:keywords/>
  <dc:description/>
  <cp:lastModifiedBy>FAUSTO</cp:lastModifiedBy>
  <cp:revision>1</cp:revision>
  <dcterms:created xsi:type="dcterms:W3CDTF">2023-10-09T21:35:00Z</dcterms:created>
  <dcterms:modified xsi:type="dcterms:W3CDTF">2024-03-05T23:08:00Z</dcterms:modified>
</cp:coreProperties>
</file>